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412"/>
        <w:gridCol w:w="3028"/>
        <w:tblGridChange w:id="0">
          <w:tblGrid>
            <w:gridCol w:w="7412"/>
            <w:gridCol w:w="302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6a8e" w:val="clear"/>
            <w:tcMar>
              <w:top w:w="160.0" w:type="dxa"/>
              <w:left w:w="220.0" w:type="dxa"/>
              <w:bottom w:w="16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smallCaps w:val="1"/>
                <w:color w:val="a8d8e8"/>
                <w:sz w:val="16"/>
                <w:szCs w:val="16"/>
                <w:rtl w:val="0"/>
              </w:rPr>
              <w:t xml:space="preserve">MATH &amp; PROBLEM SOLVING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ffffff"/>
                <w:sz w:val="64"/>
                <w:szCs w:val="64"/>
                <w:rtl w:val="0"/>
              </w:rPr>
              <w:t xml:space="preserve">Math Level 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i w:val="1"/>
                <w:iCs w:val="1"/>
                <w:color w:val="a8d8e8"/>
                <w:sz w:val="20"/>
                <w:szCs w:val="20"/>
                <w:rtl w:val="0"/>
              </w:rPr>
              <w:t xml:space="preserve">Linear systems, exponents, probability, and the start of real abstraction.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4f6b" w:val="clear"/>
            <w:tcMar>
              <w:top w:w="160.0" w:type="dxa"/>
              <w:left w:w="120.0" w:type="dxa"/>
              <w:bottom w:w="16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ffffff"/>
                <w:sz w:val="36"/>
                <w:szCs w:val="36"/>
                <w:rtl w:val="0"/>
              </w:rPr>
              <w:t xml:space="preserve">Math &amp;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ffffff"/>
                <w:sz w:val="36"/>
                <w:szCs w:val="36"/>
                <w:rtl w:val="0"/>
              </w:rPr>
              <w:t xml:space="preserve">Problem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ffffff"/>
                <w:sz w:val="36"/>
                <w:szCs w:val="36"/>
                <w:rtl w:val="0"/>
              </w:rPr>
              <w:t xml:space="preserve">Solving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spacing w:after="8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0"/>
        <w:gridCol w:w="10260"/>
        <w:tblGridChange w:id="0">
          <w:tblGrid>
            <w:gridCol w:w="180"/>
            <w:gridCol w:w="102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6a8e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60.0" w:type="dxa"/>
              <w:left w:w="140.0" w:type="dxa"/>
              <w:bottom w:w="60.0" w:type="dxa"/>
              <w:right w:w="0.0" w:type="dxa"/>
            </w:tcMar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b w:val="1"/>
                <w:bCs w:val="1"/>
                <w:color w:val="006a8e"/>
                <w:rtl w:val="0"/>
              </w:rPr>
              <w:t xml:space="preserve">WHAT HAPPENS IN EVERY CLASS?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spacing w:after="6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4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10"/>
        <w:gridCol w:w="2610"/>
        <w:gridCol w:w="2610"/>
        <w:gridCol w:w="2610"/>
        <w:tblGridChange w:id="0">
          <w:tblGrid>
            <w:gridCol w:w="2610"/>
            <w:gridCol w:w="2610"/>
            <w:gridCol w:w="2610"/>
            <w:gridCol w:w="26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6a8e" w:space="0" w:sz="1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df5f8" w:val="clear"/>
            <w:tcMar>
              <w:top w:w="110.0" w:type="dxa"/>
              <w:left w:w="150.0" w:type="dxa"/>
              <w:bottom w:w="110.0" w:type="dxa"/>
              <w:right w:w="150.0" w:type="dxa"/>
            </w:tcMar>
          </w:tcPr>
          <w:p w:rsidR="00000000" w:rsidDel="00000000" w:rsidP="00000000" w:rsidRDefault="00000000" w:rsidRPr="00000000" w14:paraId="0000000C">
            <w:pPr>
              <w:spacing w:after="60" w:lineRule="auto"/>
              <w:rPr/>
            </w:pPr>
            <w:r w:rsidDel="00000000" w:rsidR="00000000" w:rsidRPr="00000000">
              <w:rPr>
                <w:b w:val="1"/>
                <w:bCs w:val="1"/>
                <w:color w:val="006a8e"/>
                <w:sz w:val="20"/>
                <w:szCs w:val="20"/>
                <w:rtl w:val="0"/>
              </w:rPr>
              <w:t xml:space="preserve">Concept Instruction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color w:val="444444"/>
                <w:sz w:val="16"/>
                <w:szCs w:val="16"/>
                <w:rtl w:val="0"/>
              </w:rPr>
              <w:t xml:space="preserve">New concepts in linear equations, systems, exponents, and probability are introduced through examples and structured class discussion. Students build technique and intuition before tackling independent work.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47b20" w:space="0" w:sz="1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f0e6" w:val="clear"/>
            <w:tcMar>
              <w:top w:w="110.0" w:type="dxa"/>
              <w:left w:w="150.0" w:type="dxa"/>
              <w:bottom w:w="110.0" w:type="dxa"/>
              <w:right w:w="150.0" w:type="dxa"/>
            </w:tcMar>
          </w:tcPr>
          <w:p w:rsidR="00000000" w:rsidDel="00000000" w:rsidP="00000000" w:rsidRDefault="00000000" w:rsidRPr="00000000" w14:paraId="0000000E">
            <w:pPr>
              <w:spacing w:after="60" w:lineRule="auto"/>
              <w:rPr/>
            </w:pPr>
            <w:r w:rsidDel="00000000" w:rsidR="00000000" w:rsidRPr="00000000">
              <w:rPr>
                <w:b w:val="1"/>
                <w:bCs w:val="1"/>
                <w:color w:val="f47b20"/>
                <w:sz w:val="20"/>
                <w:szCs w:val="20"/>
                <w:rtl w:val="0"/>
              </w:rPr>
              <w:t xml:space="preserve">Applied Problem Solving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color w:val="444444"/>
                <w:sz w:val="16"/>
                <w:szCs w:val="16"/>
                <w:rtl w:val="0"/>
              </w:rPr>
              <w:t xml:space="preserve">Students apply algebra to real scenarios: solving systems that model mixture problems and rate problems, computing surface areas of composite solids, and interpreting probability in everyday contexts.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b4ea6" w:space="0" w:sz="1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edf8" w:val="clear"/>
            <w:tcMar>
              <w:top w:w="110.0" w:type="dxa"/>
              <w:left w:w="150.0" w:type="dxa"/>
              <w:bottom w:w="110.0" w:type="dxa"/>
              <w:right w:w="150.0" w:type="dxa"/>
            </w:tcMar>
          </w:tcPr>
          <w:p w:rsidR="00000000" w:rsidDel="00000000" w:rsidP="00000000" w:rsidRDefault="00000000" w:rsidRPr="00000000" w14:paraId="00000010">
            <w:pPr>
              <w:spacing w:after="60" w:lineRule="auto"/>
              <w:rPr/>
            </w:pPr>
            <w:r w:rsidDel="00000000" w:rsidR="00000000" w:rsidRPr="00000000">
              <w:rPr>
                <w:b w:val="1"/>
                <w:bCs w:val="1"/>
                <w:color w:val="7b4ea6"/>
                <w:sz w:val="20"/>
                <w:szCs w:val="20"/>
                <w:rtl w:val="0"/>
              </w:rPr>
              <w:t xml:space="preserve">Logic and Strategy Challenges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color w:val="444444"/>
                <w:sz w:val="16"/>
                <w:szCs w:val="16"/>
                <w:rtl w:val="0"/>
              </w:rPr>
              <w:t xml:space="preserve">Every class includes a standalone challenge. Number theory puzzles, pattern problems, and constraint-based reasoning sit outside the day's main topic and stretch the kind of thinking that no formula can shortcut.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8c0" w:space="0" w:sz="1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df5f8" w:val="clear"/>
            <w:tcMar>
              <w:top w:w="110.0" w:type="dxa"/>
              <w:left w:w="150.0" w:type="dxa"/>
              <w:bottom w:w="110.0" w:type="dxa"/>
              <w:right w:w="150.0" w:type="dxa"/>
            </w:tcMar>
          </w:tcPr>
          <w:p w:rsidR="00000000" w:rsidDel="00000000" w:rsidP="00000000" w:rsidRDefault="00000000" w:rsidRPr="00000000" w14:paraId="00000012">
            <w:pPr>
              <w:spacing w:after="60" w:lineRule="auto"/>
              <w:rPr/>
            </w:pPr>
            <w:r w:rsidDel="00000000" w:rsidR="00000000" w:rsidRPr="00000000">
              <w:rPr>
                <w:b w:val="1"/>
                <w:bCs w:val="1"/>
                <w:color w:val="00b8c0"/>
                <w:sz w:val="20"/>
                <w:szCs w:val="20"/>
                <w:rtl w:val="0"/>
              </w:rPr>
              <w:t xml:space="preserve">Homework Review and Discussion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color w:val="444444"/>
                <w:sz w:val="16"/>
                <w:szCs w:val="16"/>
                <w:rtl w:val="0"/>
              </w:rPr>
              <w:t xml:space="preserve">Homework is reviewed with an emphasis on method, not just answers. Students explain how they set up a system of equations or chose a solving strategy. The reasoning matters as much as the result.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8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4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0"/>
        <w:gridCol w:w="10260"/>
        <w:tblGridChange w:id="0">
          <w:tblGrid>
            <w:gridCol w:w="180"/>
            <w:gridCol w:w="102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47b20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60.0" w:type="dxa"/>
              <w:left w:w="140.0" w:type="dxa"/>
              <w:bottom w:w="60.0" w:type="dxa"/>
              <w:right w:w="0.0" w:type="dxa"/>
            </w:tcMar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b w:val="1"/>
                <w:bCs w:val="1"/>
                <w:color w:val="f47b20"/>
                <w:rtl w:val="0"/>
              </w:rPr>
              <w:t xml:space="preserve">CURRICULUM SPOTLIGHT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after="6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4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0"/>
        <w:gridCol w:w="10240"/>
        <w:tblGridChange w:id="0">
          <w:tblGrid>
            <w:gridCol w:w="200"/>
            <w:gridCol w:w="102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47b20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8f8f8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1024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6030"/>
              <w:gridCol w:w="4215"/>
              <w:tblGridChange w:id="0">
                <w:tblGrid>
                  <w:gridCol w:w="6030"/>
                  <w:gridCol w:w="421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8f8f8" w:val="clear"/>
                  <w:tcMar>
                    <w:top w:w="160.0" w:type="dxa"/>
                    <w:left w:w="160.0" w:type="dxa"/>
                    <w:bottom w:w="160.0" w:type="dxa"/>
                    <w:right w:w="120.0" w:type="dxa"/>
                  </w:tcMar>
                </w:tcPr>
                <w:p w:rsidR="00000000" w:rsidDel="00000000" w:rsidP="00000000" w:rsidRDefault="00000000" w:rsidRPr="00000000" w14:paraId="0000001A">
                  <w:pPr>
                    <w:spacing w:after="80" w:lineRule="auto"/>
                    <w:rPr>
                      <w:color w:val="004f6b"/>
                    </w:rPr>
                  </w:pPr>
                  <w:r w:rsidDel="00000000" w:rsidR="00000000" w:rsidRPr="00000000">
                    <w:rPr>
                      <w:b w:val="1"/>
                      <w:bCs w:val="1"/>
                      <w:color w:val="004f6b"/>
                      <w:sz w:val="22"/>
                      <w:szCs w:val="22"/>
                      <w:rtl w:val="0"/>
                    </w:rPr>
                    <w:t xml:space="preserve">Understanding Linear Relationships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B">
                  <w:pPr>
                    <w:spacing w:after="80" w:lineRule="auto"/>
                    <w:rPr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sz w:val="17"/>
                      <w:szCs w:val="17"/>
                      <w:rtl w:val="0"/>
                    </w:rPr>
                    <w:t xml:space="preserve">In Lesson 19, students explore problems like:</w:t>
                  </w:r>
                </w:p>
                <w:p w:rsidR="00000000" w:rsidDel="00000000" w:rsidP="00000000" w:rsidRDefault="00000000" w:rsidRPr="00000000" w14:paraId="0000001C">
                  <w:pPr>
                    <w:spacing w:after="80" w:lineRule="auto"/>
                    <w:rPr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sz w:val="17"/>
                      <w:szCs w:val="17"/>
                      <w:rtl w:val="0"/>
                    </w:rPr>
                    <w:t xml:space="preserve">“A babysitter charges a fixed starting fee plus an hourly rate. After 2 hours, she earns $20. After 5 hours, she earns $35. Write an equation for her earnings and determine the starting fee and hourly rate.”</w:t>
                  </w:r>
                </w:p>
                <w:p w:rsidR="00000000" w:rsidDel="00000000" w:rsidP="00000000" w:rsidRDefault="00000000" w:rsidRPr="00000000" w14:paraId="0000001D">
                  <w:pPr>
                    <w:spacing w:after="80" w:lineRule="auto"/>
                    <w:rPr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sz w:val="17"/>
                      <w:szCs w:val="17"/>
                      <w:rtl w:val="0"/>
                    </w:rPr>
                    <w:t xml:space="preserve">At first, it looks like a simple calculation. But students quickly realize this is not about computing, it’s about understanding a relationship. They begin by representing the situation on a graph, where time becomes the input (x) and earnings become the output (y). From there, they determine the rate of change and interpret it as the babysitter’s hourly pay. The y-intercept emerges naturally as the starting fee: the amount earned before any time has passed.</w:t>
                  </w:r>
                </w:p>
                <w:p w:rsidR="00000000" w:rsidDel="00000000" w:rsidP="00000000" w:rsidRDefault="00000000" w:rsidRPr="00000000" w14:paraId="0000001E">
                  <w:pPr>
                    <w:spacing w:after="80" w:lineRule="auto"/>
                    <w:rPr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sz w:val="17"/>
                      <w:szCs w:val="17"/>
                      <w:rtl w:val="0"/>
                    </w:rPr>
                    <w:t xml:space="preserve">The equation is not just a formula. It tells a story. Students are learning that slope is not just a formula: “rise over run,” but a rate, and that intercepts are not just points, but meaningful starting values.</w:t>
                  </w:r>
                </w:p>
                <w:p w:rsidR="00000000" w:rsidDel="00000000" w:rsidP="00000000" w:rsidRDefault="00000000" w:rsidRPr="00000000" w14:paraId="0000001F">
                  <w:pPr>
                    <w:spacing w:after="80" w:lineRule="auto"/>
                    <w:rPr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sz w:val="17"/>
                      <w:szCs w:val="17"/>
                      <w:rtl w:val="0"/>
                    </w:rPr>
                    <w:t xml:space="preserve">Every high school concept involving linear functions, graphing, and real-world modeling depends on this exact understanding. </w:t>
                  </w:r>
                </w:p>
                <w:p w:rsidR="00000000" w:rsidDel="00000000" w:rsidP="00000000" w:rsidRDefault="00000000" w:rsidRPr="00000000" w14:paraId="00000020">
                  <w:pPr>
                    <w:rPr>
                      <w:i w:val="1"/>
                      <w:iCs w:val="1"/>
                      <w:color w:val="006a8e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i w:val="1"/>
                      <w:iCs w:val="1"/>
                      <w:color w:val="006a8e"/>
                      <w:sz w:val="17"/>
                      <w:szCs w:val="17"/>
                      <w:rtl w:val="0"/>
                    </w:rPr>
                    <w:t xml:space="preserve">Functions begin to make sense here, when students see that every line represents a real relationship between two changing quantities.</w:t>
                  </w:r>
                </w:p>
                <w:p w:rsidR="00000000" w:rsidDel="00000000" w:rsidP="00000000" w:rsidRDefault="00000000" w:rsidRPr="00000000" w14:paraId="00000021">
                  <w:pPr>
                    <w:rPr>
                      <w:i w:val="1"/>
                      <w:iCs w:val="1"/>
                      <w:color w:val="006a8e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8f8f8" w:val="clear"/>
                  <w:tcMar>
                    <w:top w:w="120.0" w:type="dxa"/>
                    <w:left w:w="40.0" w:type="dxa"/>
                    <w:bottom w:w="80.0" w:type="dxa"/>
                    <w:right w:w="100.0" w:type="dxa"/>
                  </w:tcMar>
                </w:tcPr>
                <w:p w:rsidR="00000000" w:rsidDel="00000000" w:rsidP="00000000" w:rsidRDefault="00000000" w:rsidRPr="00000000" w14:paraId="00000022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3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4">
                  <w:pPr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2491110" cy="1889807"/>
                        <wp:effectExtent b="0" l="0" r="0" t="0"/>
                        <wp:docPr id="1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7"/>
                                <a:srcRect b="19149" l="28739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1110" cy="1889807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7"/>
        <w:tblW w:w="104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0"/>
        <w:gridCol w:w="10260"/>
        <w:tblGridChange w:id="0">
          <w:tblGrid>
            <w:gridCol w:w="180"/>
            <w:gridCol w:w="102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7b4ea6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60.0" w:type="dxa"/>
              <w:left w:w="140.0" w:type="dxa"/>
              <w:bottom w:w="60.0" w:type="dxa"/>
              <w:right w:w="0.0" w:type="dxa"/>
            </w:tcMar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b w:val="1"/>
                <w:bCs w:val="1"/>
                <w:color w:val="7b4ea6"/>
                <w:rtl w:val="0"/>
              </w:rPr>
              <w:t xml:space="preserve">WHAT TOPICS DO WE COVER IN THIS LEVEL?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after="60" w:lineRule="auto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104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80"/>
        <w:gridCol w:w="3480"/>
        <w:gridCol w:w="3480"/>
        <w:tblGridChange w:id="0">
          <w:tblGrid>
            <w:gridCol w:w="3480"/>
            <w:gridCol w:w="3480"/>
            <w:gridCol w:w="34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6a8e" w:space="0" w:sz="1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df5f8" w:val="clear"/>
            <w:tcMar>
              <w:top w:w="110.0" w:type="dxa"/>
              <w:left w:w="130.0" w:type="dxa"/>
              <w:bottom w:w="110.0" w:type="dxa"/>
              <w:right w:w="130.0" w:type="dxa"/>
            </w:tcMar>
          </w:tcPr>
          <w:p w:rsidR="00000000" w:rsidDel="00000000" w:rsidP="00000000" w:rsidRDefault="00000000" w:rsidRPr="00000000" w14:paraId="0000002A">
            <w:pPr>
              <w:spacing w:after="80" w:lineRule="auto"/>
              <w:rPr/>
            </w:pPr>
            <w:r w:rsidDel="00000000" w:rsidR="00000000" w:rsidRPr="00000000">
              <w:rPr>
                <w:b w:val="1"/>
                <w:bCs w:val="1"/>
                <w:color w:val="006a8e"/>
                <w:sz w:val="20"/>
                <w:szCs w:val="20"/>
                <w:rtl w:val="0"/>
              </w:rPr>
              <w:t xml:space="preserve">Algebra and Linear Equations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006a8e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Linear equations and systems of equations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006a8e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Solving systems by substitution and elimination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006a8e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Square roots and exponent rules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006a8e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Factoring and simplifying expressions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006a8e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Inequalities with two variables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006a8e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Word problems modelled with systems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before="60" w:lineRule="auto"/>
              <w:rPr/>
            </w:pPr>
            <w:r w:rsidDel="00000000" w:rsidR="00000000" w:rsidRPr="00000000">
              <w:rPr>
                <w:i w:val="1"/>
                <w:iCs w:val="1"/>
                <w:color w:val="006a8e"/>
                <w:sz w:val="17"/>
                <w:szCs w:val="17"/>
                <w:rtl w:val="0"/>
              </w:rPr>
              <w:t xml:space="preserve">and more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b4ea6" w:space="0" w:sz="1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edf8" w:val="clear"/>
            <w:tcMar>
              <w:top w:w="110.0" w:type="dxa"/>
              <w:left w:w="130.0" w:type="dxa"/>
              <w:bottom w:w="110.0" w:type="dxa"/>
              <w:right w:w="130.0" w:type="dxa"/>
            </w:tcMar>
          </w:tcPr>
          <w:p w:rsidR="00000000" w:rsidDel="00000000" w:rsidP="00000000" w:rsidRDefault="00000000" w:rsidRPr="00000000" w14:paraId="00000032">
            <w:pPr>
              <w:spacing w:after="80" w:lineRule="auto"/>
              <w:rPr/>
            </w:pPr>
            <w:r w:rsidDel="00000000" w:rsidR="00000000" w:rsidRPr="00000000">
              <w:rPr>
                <w:b w:val="1"/>
                <w:bCs w:val="1"/>
                <w:color w:val="7b4ea6"/>
                <w:sz w:val="20"/>
                <w:szCs w:val="20"/>
                <w:rtl w:val="0"/>
              </w:rPr>
              <w:t xml:space="preserve">Geometry and Measurement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7b4ea6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Surface area of prisms, cylinders, and pyramids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7b4ea6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Volume of 3D composite solids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7b4ea6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The Pythagorean theorem applied in 3D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7b4ea6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Properties of circles and arcs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7b4ea6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Coordinate geometry and distance formula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7b4ea6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Geometric proofs with algebra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before="60" w:lineRule="auto"/>
              <w:rPr/>
            </w:pPr>
            <w:r w:rsidDel="00000000" w:rsidR="00000000" w:rsidRPr="00000000">
              <w:rPr>
                <w:i w:val="1"/>
                <w:iCs w:val="1"/>
                <w:color w:val="7b4ea6"/>
                <w:sz w:val="17"/>
                <w:szCs w:val="17"/>
                <w:rtl w:val="0"/>
              </w:rPr>
              <w:t xml:space="preserve">and more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47b20" w:space="0" w:sz="1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f0e6" w:val="clear"/>
            <w:tcMar>
              <w:top w:w="110.0" w:type="dxa"/>
              <w:left w:w="130.0" w:type="dxa"/>
              <w:bottom w:w="110.0" w:type="dxa"/>
              <w:right w:w="130.0" w:type="dxa"/>
            </w:tcMar>
          </w:tcPr>
          <w:p w:rsidR="00000000" w:rsidDel="00000000" w:rsidP="00000000" w:rsidRDefault="00000000" w:rsidRPr="00000000" w14:paraId="0000003A">
            <w:pPr>
              <w:spacing w:after="80" w:lineRule="auto"/>
              <w:rPr/>
            </w:pPr>
            <w:r w:rsidDel="00000000" w:rsidR="00000000" w:rsidRPr="00000000">
              <w:rPr>
                <w:b w:val="1"/>
                <w:bCs w:val="1"/>
                <w:color w:val="f47b20"/>
                <w:sz w:val="20"/>
                <w:szCs w:val="20"/>
                <w:rtl w:val="0"/>
              </w:rPr>
              <w:t xml:space="preserve">Probability and Number Theory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f47b20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Introduction to probability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f47b20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Theoretical vs. experimental probability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f47b20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Counting principles and sample spaces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f47b20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Kaprekar’s Constant and number patterns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f47b20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The Collatz Conjecture and unsolved problems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40" w:before="40" w:lineRule="auto"/>
              <w:rPr/>
            </w:pPr>
            <w:r w:rsidDel="00000000" w:rsidR="00000000" w:rsidRPr="00000000">
              <w:rPr>
                <w:b w:val="1"/>
                <w:bCs w:val="1"/>
                <w:color w:val="f47b20"/>
                <w:rtl w:val="0"/>
              </w:rPr>
              <w:t xml:space="preserve">●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Statistical reasoning and data interpretation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before="60" w:lineRule="auto"/>
              <w:rPr/>
            </w:pPr>
            <w:r w:rsidDel="00000000" w:rsidR="00000000" w:rsidRPr="00000000">
              <w:rPr>
                <w:i w:val="1"/>
                <w:iCs w:val="1"/>
                <w:color w:val="f47b20"/>
                <w:sz w:val="17"/>
                <w:szCs w:val="17"/>
                <w:rtl w:val="0"/>
              </w:rPr>
              <w:t xml:space="preserve">and more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spacing w:after="80" w:lineRule="auto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104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0"/>
        <w:gridCol w:w="10260"/>
        <w:tblGridChange w:id="0">
          <w:tblGrid>
            <w:gridCol w:w="180"/>
            <w:gridCol w:w="102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6a8e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60.0" w:type="dxa"/>
              <w:left w:w="140.0" w:type="dxa"/>
              <w:bottom w:w="60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b w:val="1"/>
                <w:bCs w:val="1"/>
                <w:color w:val="006a8e"/>
                <w:rtl w:val="0"/>
              </w:rPr>
              <w:t xml:space="preserve">HOW DOES BRAIN POWER COMPARE?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spacing w:after="60" w:lineRule="auto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104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67"/>
        <w:gridCol w:w="2157"/>
        <w:gridCol w:w="2157"/>
        <w:gridCol w:w="2159"/>
        <w:tblGridChange w:id="0">
          <w:tblGrid>
            <w:gridCol w:w="3967"/>
            <w:gridCol w:w="2157"/>
            <w:gridCol w:w="2157"/>
            <w:gridCol w:w="2159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</w:tcPr>
          <w:p w:rsidR="00000000" w:rsidDel="00000000" w:rsidP="00000000" w:rsidRDefault="00000000" w:rsidRPr="00000000" w14:paraId="00000046">
            <w:pPr>
              <w:jc w:val="right"/>
              <w:rPr/>
            </w:pPr>
            <w:r w:rsidDel="00000000" w:rsidR="00000000" w:rsidRPr="00000000">
              <w:rPr>
                <w:b w:val="1"/>
                <w:bCs w:val="1"/>
                <w:color w:val="006a8e"/>
                <w:sz w:val="14"/>
                <w:szCs w:val="14"/>
                <w:rtl w:val="0"/>
              </w:rPr>
              <w:t xml:space="preserve">✓ Yes   </w:t>
            </w:r>
            <w:r w:rsidDel="00000000" w:rsidR="00000000" w:rsidRPr="00000000">
              <w:rPr>
                <w:color w:val="888888"/>
                <w:sz w:val="14"/>
                <w:szCs w:val="14"/>
                <w:rtl w:val="0"/>
              </w:rPr>
              <w:t xml:space="preserve">◐ Partial   </w:t>
            </w:r>
            <w:r w:rsidDel="00000000" w:rsidR="00000000" w:rsidRPr="00000000">
              <w:rPr>
                <w:color w:val="cc3333"/>
                <w:sz w:val="14"/>
                <w:szCs w:val="14"/>
                <w:rtl w:val="0"/>
              </w:rPr>
              <w:t xml:space="preserve">✕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44444" w:space="0" w:sz="4" w:val="single"/>
              <w:left w:color="444444" w:space="0" w:sz="4" w:val="single"/>
              <w:bottom w:color="444444" w:space="0" w:sz="4" w:val="single"/>
              <w:right w:color="444444" w:space="0" w:sz="4" w:val="single"/>
            </w:tcBorders>
            <w:shd w:fill="1a2332" w:val="clear"/>
            <w:tcMar>
              <w:top w:w="80.0" w:type="dxa"/>
              <w:left w:w="100.0" w:type="dxa"/>
              <w:bottom w:w="8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44444" w:space="0" w:sz="4" w:val="single"/>
              <w:left w:color="444444" w:space="0" w:sz="4" w:val="single"/>
              <w:bottom w:color="444444" w:space="0" w:sz="4" w:val="single"/>
              <w:right w:color="444444" w:space="0" w:sz="4" w:val="single"/>
            </w:tcBorders>
            <w:shd w:fill="006a8e" w:val="clear"/>
            <w:tcMar>
              <w:top w:w="80.0" w:type="dxa"/>
              <w:left w:w="100.0" w:type="dxa"/>
              <w:bottom w:w="8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Brain Power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44444" w:space="0" w:sz="4" w:val="single"/>
              <w:left w:color="444444" w:space="0" w:sz="4" w:val="single"/>
              <w:bottom w:color="444444" w:space="0" w:sz="4" w:val="single"/>
              <w:right w:color="444444" w:space="0" w:sz="4" w:val="single"/>
            </w:tcBorders>
            <w:shd w:fill="888888" w:val="clear"/>
            <w:tcMar>
              <w:top w:w="80.0" w:type="dxa"/>
              <w:left w:w="100.0" w:type="dxa"/>
              <w:bottom w:w="8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High-volume drill programs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44444" w:space="0" w:sz="4" w:val="single"/>
              <w:left w:color="444444" w:space="0" w:sz="4" w:val="single"/>
              <w:bottom w:color="444444" w:space="0" w:sz="4" w:val="single"/>
              <w:right w:color="444444" w:space="0" w:sz="4" w:val="single"/>
            </w:tcBorders>
            <w:shd w:fill="888888" w:val="clear"/>
            <w:tcMar>
              <w:top w:w="80.0" w:type="dxa"/>
              <w:left w:w="100.0" w:type="dxa"/>
              <w:bottom w:w="8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Self-paced online programs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edf5f8" w:val="clear"/>
            <w:tcMar>
              <w:top w:w="70.0" w:type="dxa"/>
              <w:left w:w="12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Creative problem solving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edf5f8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4F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006a8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5f5f5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50">
            <w:pPr>
              <w:jc w:val="center"/>
              <w:rPr/>
            </w:pPr>
            <w:r w:rsidDel="00000000" w:rsidR="00000000" w:rsidRPr="00000000">
              <w:rPr>
                <w:color w:val="cc3333"/>
                <w:rtl w:val="0"/>
              </w:rPr>
              <w:t xml:space="preserve">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5f5f5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51">
            <w:pPr>
              <w:jc w:val="center"/>
              <w:rPr/>
            </w:pPr>
            <w:r w:rsidDel="00000000" w:rsidR="00000000" w:rsidRPr="00000000">
              <w:rPr>
                <w:color w:val="cc3333"/>
                <w:rtl w:val="0"/>
              </w:rPr>
              <w:t xml:space="preserve">✕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fffff" w:val="clear"/>
            <w:tcMar>
              <w:top w:w="70.0" w:type="dxa"/>
              <w:left w:w="12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Multiple solution pathways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edf5f8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53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006a8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5f5f5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54">
            <w:pPr>
              <w:jc w:val="center"/>
              <w:rPr/>
            </w:pPr>
            <w:r w:rsidDel="00000000" w:rsidR="00000000" w:rsidRPr="00000000">
              <w:rPr>
                <w:color w:val="cc3333"/>
                <w:rtl w:val="0"/>
              </w:rPr>
              <w:t xml:space="preserve">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5f5f5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55">
            <w:pPr>
              <w:jc w:val="center"/>
              <w:rPr/>
            </w:pPr>
            <w:r w:rsidDel="00000000" w:rsidR="00000000" w:rsidRPr="00000000">
              <w:rPr>
                <w:color w:val="888888"/>
                <w:rtl w:val="0"/>
              </w:rPr>
              <w:t xml:space="preserve">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edf5f8" w:val="clear"/>
            <w:tcMar>
              <w:top w:w="70.0" w:type="dxa"/>
              <w:left w:w="12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Group collaboration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edf5f8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57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006a8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5f5f5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58">
            <w:pPr>
              <w:jc w:val="center"/>
              <w:rPr/>
            </w:pPr>
            <w:r w:rsidDel="00000000" w:rsidR="00000000" w:rsidRPr="00000000">
              <w:rPr>
                <w:color w:val="cc3333"/>
                <w:rtl w:val="0"/>
              </w:rPr>
              <w:t xml:space="preserve">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5f5f5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>
                <w:color w:val="cc3333"/>
                <w:rtl w:val="0"/>
              </w:rPr>
              <w:t xml:space="preserve">✕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fffff" w:val="clear"/>
            <w:tcMar>
              <w:top w:w="70.0" w:type="dxa"/>
              <w:left w:w="12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Peers placed by assessment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edf5f8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5B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006a8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5f5f5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5C">
            <w:pPr>
              <w:jc w:val="center"/>
              <w:rPr/>
            </w:pPr>
            <w:r w:rsidDel="00000000" w:rsidR="00000000" w:rsidRPr="00000000">
              <w:rPr>
                <w:color w:val="cc3333"/>
                <w:rtl w:val="0"/>
              </w:rPr>
              <w:t xml:space="preserve">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5f5f5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5D">
            <w:pPr>
              <w:jc w:val="center"/>
              <w:rPr/>
            </w:pPr>
            <w:r w:rsidDel="00000000" w:rsidR="00000000" w:rsidRPr="00000000">
              <w:rPr>
                <w:color w:val="cc3333"/>
                <w:rtl w:val="0"/>
              </w:rPr>
              <w:t xml:space="preserve">✕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edf5f8" w:val="clear"/>
            <w:tcMar>
              <w:top w:w="70.0" w:type="dxa"/>
              <w:left w:w="12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Logic and strategy challenges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edf5f8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5F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006a8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5f5f5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60">
            <w:pPr>
              <w:jc w:val="center"/>
              <w:rPr/>
            </w:pPr>
            <w:r w:rsidDel="00000000" w:rsidR="00000000" w:rsidRPr="00000000">
              <w:rPr>
                <w:color w:val="cc3333"/>
                <w:rtl w:val="0"/>
              </w:rPr>
              <w:t xml:space="preserve">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5f5f5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>
                <w:color w:val="cc3333"/>
                <w:rtl w:val="0"/>
              </w:rPr>
              <w:t xml:space="preserve">✕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fffff" w:val="clear"/>
            <w:tcMar>
              <w:top w:w="70.0" w:type="dxa"/>
              <w:left w:w="12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Field trips and learning labs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edf5f8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63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006a8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5f5f5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jc w:val="center"/>
              <w:rPr/>
            </w:pPr>
            <w:r w:rsidDel="00000000" w:rsidR="00000000" w:rsidRPr="00000000">
              <w:rPr>
                <w:color w:val="cc3333"/>
                <w:rtl w:val="0"/>
              </w:rPr>
              <w:t xml:space="preserve">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5f5f5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color w:val="cc3333"/>
                <w:rtl w:val="0"/>
              </w:rPr>
              <w:t xml:space="preserve">✕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edf5f8" w:val="clear"/>
            <w:tcMar>
              <w:top w:w="70.0" w:type="dxa"/>
              <w:left w:w="12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Spiral learning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edf5f8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67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006a8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5f5f5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68">
            <w:pPr>
              <w:jc w:val="center"/>
              <w:rPr/>
            </w:pPr>
            <w:r w:rsidDel="00000000" w:rsidR="00000000" w:rsidRPr="00000000">
              <w:rPr>
                <w:color w:val="888888"/>
                <w:rtl w:val="0"/>
              </w:rPr>
              <w:t xml:space="preserve">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5f5f5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69">
            <w:pPr>
              <w:jc w:val="center"/>
              <w:rPr/>
            </w:pPr>
            <w:r w:rsidDel="00000000" w:rsidR="00000000" w:rsidRPr="00000000">
              <w:rPr>
                <w:color w:val="888888"/>
                <w:rtl w:val="0"/>
              </w:rPr>
              <w:t xml:space="preserve">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fffff" w:val="clear"/>
            <w:tcMar>
              <w:top w:w="70.0" w:type="dxa"/>
              <w:left w:w="12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Contests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edf5f8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6B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006a8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5f5f5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6C">
            <w:pPr>
              <w:jc w:val="center"/>
              <w:rPr/>
            </w:pPr>
            <w:r w:rsidDel="00000000" w:rsidR="00000000" w:rsidRPr="00000000">
              <w:rPr>
                <w:color w:val="888888"/>
                <w:rtl w:val="0"/>
              </w:rPr>
              <w:t xml:space="preserve">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f5f5f5" w:val="clear"/>
            <w:tcMar>
              <w:top w:w="70.0" w:type="dxa"/>
              <w:left w:w="80.0" w:type="dxa"/>
              <w:bottom w:w="70.0" w:type="dxa"/>
              <w:right w:w="80.0" w:type="dxa"/>
            </w:tcMar>
          </w:tcPr>
          <w:p w:rsidR="00000000" w:rsidDel="00000000" w:rsidP="00000000" w:rsidRDefault="00000000" w:rsidRPr="00000000" w14:paraId="0000006D">
            <w:pPr>
              <w:jc w:val="center"/>
              <w:rPr/>
            </w:pPr>
            <w:r w:rsidDel="00000000" w:rsidR="00000000" w:rsidRPr="00000000">
              <w:rPr>
                <w:color w:val="888888"/>
                <w:rtl w:val="0"/>
              </w:rPr>
              <w:t xml:space="preserve">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spacing w:after="60" w:lineRule="auto"/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104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20"/>
        <w:gridCol w:w="5220"/>
        <w:tblGridChange w:id="0">
          <w:tblGrid>
            <w:gridCol w:w="5220"/>
            <w:gridCol w:w="52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44444" w:space="0" w:sz="4" w:val="single"/>
              <w:left w:color="444444" w:space="0" w:sz="4" w:val="single"/>
              <w:bottom w:color="444444" w:space="0" w:sz="4" w:val="single"/>
              <w:right w:color="444444" w:space="0" w:sz="4" w:val="single"/>
            </w:tcBorders>
            <w:shd w:fill="edf5f8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06F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006a8e"/>
                <w:sz w:val="28"/>
                <w:szCs w:val="28"/>
                <w:rtl w:val="0"/>
              </w:rPr>
              <w:t xml:space="preserve">30+  </w:t>
            </w:r>
            <w:r w:rsidDel="00000000" w:rsidR="00000000" w:rsidRPr="00000000">
              <w:rPr>
                <w:rtl w:val="0"/>
              </w:rPr>
              <w:t xml:space="preserve">years of curriculum</w:t>
            </w:r>
          </w:p>
        </w:tc>
        <w:tc>
          <w:tcPr>
            <w:tcBorders>
              <w:top w:color="444444" w:space="0" w:sz="4" w:val="single"/>
              <w:left w:color="444444" w:space="0" w:sz="4" w:val="single"/>
              <w:bottom w:color="444444" w:space="0" w:sz="4" w:val="single"/>
              <w:right w:color="444444" w:space="0" w:sz="4" w:val="single"/>
            </w:tcBorders>
            <w:shd w:fill="fef0e6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070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f47b20"/>
                <w:sz w:val="28"/>
                <w:szCs w:val="28"/>
                <w:rtl w:val="0"/>
              </w:rPr>
              <w:t xml:space="preserve">16  </w:t>
            </w:r>
            <w:r w:rsidDel="00000000" w:rsidR="00000000" w:rsidRPr="00000000">
              <w:rPr>
                <w:rtl w:val="0"/>
              </w:rPr>
              <w:t xml:space="preserve">campuses in Canada and the US</w:t>
            </w:r>
          </w:p>
        </w:tc>
      </w:tr>
    </w:tbl>
    <w:p w:rsidR="00000000" w:rsidDel="00000000" w:rsidP="00000000" w:rsidRDefault="00000000" w:rsidRPr="00000000" w14:paraId="00000071">
      <w:pPr>
        <w:spacing w:after="60" w:lineRule="auto"/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104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6a8e" w:val="clear"/>
            <w:tcMar>
              <w:top w:w="100.0" w:type="dxa"/>
              <w:left w:w="140.0" w:type="dxa"/>
              <w:bottom w:w="100.0" w:type="dxa"/>
              <w:right w:w="140.0" w:type="dxa"/>
            </w:tcMar>
          </w:tcPr>
          <w:p w:rsidR="00000000" w:rsidDel="00000000" w:rsidP="00000000" w:rsidRDefault="00000000" w:rsidRPr="00000000" w14:paraId="00000072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brainpower.ca  |  brainpowerenrichment.com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907.2" w:right="907.2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1a2332"/>
        <w:sz w:val="18"/>
        <w:szCs w:val="18"/>
        <w:lang w:val="en_CA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Poppins" w:cs="Poppins" w:eastAsia="Poppins" w:hAnsi="Poppins"/>
      <w:b w:val="0"/>
      <w:bCs w:val="0"/>
      <w:i w:val="0"/>
      <w:iCs w:val="0"/>
      <w:smallCaps w:val="0"/>
      <w:strike w:val="0"/>
      <w:color w:val="2e74b5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Poppins" w:cs="Poppins" w:eastAsia="Poppins" w:hAnsi="Poppins"/>
      <w:b w:val="0"/>
      <w:bCs w:val="0"/>
      <w:i w:val="0"/>
      <w:iCs w:val="0"/>
      <w:smallCaps w:val="0"/>
      <w:strike w:val="0"/>
      <w:color w:val="2e74b5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Poppins" w:cs="Poppins" w:eastAsia="Poppins" w:hAnsi="Poppins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Poppins" w:cs="Poppins" w:eastAsia="Poppins" w:hAnsi="Poppins"/>
      <w:b w:val="0"/>
      <w:bCs w:val="0"/>
      <w:i w:val="1"/>
      <w:iCs w:val="1"/>
      <w:smallCaps w:val="0"/>
      <w:strike w:val="0"/>
      <w:color w:val="2e74b5"/>
      <w:sz w:val="18"/>
      <w:szCs w:val="18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Poppins" w:cs="Poppins" w:eastAsia="Poppins" w:hAnsi="Poppins"/>
      <w:b w:val="0"/>
      <w:bCs w:val="0"/>
      <w:i w:val="0"/>
      <w:iCs w:val="0"/>
      <w:smallCaps w:val="0"/>
      <w:strike w:val="0"/>
      <w:color w:val="2e74b5"/>
      <w:sz w:val="18"/>
      <w:szCs w:val="18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Poppins" w:cs="Poppins" w:eastAsia="Poppins" w:hAnsi="Poppins"/>
      <w:b w:val="0"/>
      <w:bCs w:val="0"/>
      <w:i w:val="0"/>
      <w:iCs w:val="0"/>
      <w:smallCaps w:val="0"/>
      <w:strike w:val="0"/>
      <w:color w:val="1f4d78"/>
      <w:sz w:val="18"/>
      <w:szCs w:val="18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Poppins" w:cs="Poppins" w:eastAsia="Poppins" w:hAnsi="Poppins"/>
      <w:b w:val="0"/>
      <w:bCs w:val="0"/>
      <w:i w:val="0"/>
      <w:iCs w:val="0"/>
      <w:smallCaps w:val="0"/>
      <w:strike w:val="0"/>
      <w:color w:val="1a2332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UgxW9werVmHh1a46l5hb9NzPOw==">CgMxLjA4AHIhMUtUZTItZVhiSVpobW9ScUZDUmtOYWtlNlFEaS1aRDJj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